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FD0E3"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6A4D653C"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3631A7A8"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29F9B159"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6B156A96"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2FA6F2BB"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32BABBB0"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40BF1AEA"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7E7863E3"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6B9CF658"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7FA389F9" w14:textId="77777777" w:rsidR="007D5487" w:rsidRPr="00163306" w:rsidRDefault="00E81279" w:rsidP="00163306">
      <w:pPr>
        <w:spacing w:after="0" w:line="480" w:lineRule="auto"/>
        <w:jc w:val="center"/>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 xml:space="preserve">Case Study 15: Wal-Mart </w:t>
      </w:r>
    </w:p>
    <w:p w14:paraId="3FF106F9" w14:textId="77777777" w:rsidR="007D5487" w:rsidRPr="00163306" w:rsidRDefault="006C685E" w:rsidP="00163306">
      <w:pPr>
        <w:spacing w:after="0" w:line="480" w:lineRule="auto"/>
        <w:jc w:val="center"/>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Student’s Name</w:t>
      </w:r>
    </w:p>
    <w:p w14:paraId="1CA55F7E" w14:textId="77777777" w:rsidR="007D5487" w:rsidRPr="00163306" w:rsidRDefault="006C685E" w:rsidP="00163306">
      <w:pPr>
        <w:spacing w:after="0" w:line="480" w:lineRule="auto"/>
        <w:jc w:val="center"/>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Institutional Affiliation</w:t>
      </w:r>
    </w:p>
    <w:p w14:paraId="0F4D20DF"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1CF2B20D"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25A5688D"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55A8BC2B"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45479A62"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66FA767E"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31A0B842"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7DC998CF"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39F83F6D"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03A606C0" w14:textId="77777777" w:rsidR="007D5487" w:rsidRPr="00163306" w:rsidRDefault="007D5487" w:rsidP="00163306">
      <w:pPr>
        <w:spacing w:after="0" w:line="480" w:lineRule="auto"/>
        <w:rPr>
          <w:rFonts w:ascii="Times New Roman" w:eastAsia="Times New Roman" w:hAnsi="Times New Roman" w:cs="Times New Roman"/>
          <w:sz w:val="24"/>
          <w:szCs w:val="24"/>
        </w:rPr>
      </w:pPr>
    </w:p>
    <w:p w14:paraId="135DB88A" w14:textId="77777777" w:rsidR="005823F6" w:rsidRPr="00163306" w:rsidRDefault="00E81279" w:rsidP="00163306">
      <w:pPr>
        <w:spacing w:after="0" w:line="480" w:lineRule="auto"/>
        <w:jc w:val="center"/>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lastRenderedPageBreak/>
        <w:t>Case Study 15: Wal-Mart</w:t>
      </w:r>
    </w:p>
    <w:p w14:paraId="0D7D2FDF" w14:textId="0616DF7C" w:rsidR="00D51DB3" w:rsidRPr="00163306" w:rsidRDefault="00812BEC" w:rsidP="00163306">
      <w:pPr>
        <w:pStyle w:val="ListParagraph"/>
        <w:numPr>
          <w:ilvl w:val="0"/>
          <w:numId w:val="7"/>
        </w:numPr>
        <w:spacing w:after="0" w:line="480" w:lineRule="auto"/>
        <w:rPr>
          <w:rFonts w:ascii="Times New Roman" w:eastAsia="Times New Roman" w:hAnsi="Times New Roman" w:cs="Times New Roman"/>
          <w:b/>
          <w:sz w:val="24"/>
          <w:szCs w:val="24"/>
        </w:rPr>
      </w:pPr>
      <w:r w:rsidRPr="00163306">
        <w:rPr>
          <w:rFonts w:ascii="Times New Roman" w:eastAsia="Times New Roman" w:hAnsi="Times New Roman" w:cs="Times New Roman"/>
          <w:b/>
          <w:sz w:val="24"/>
          <w:szCs w:val="24"/>
        </w:rPr>
        <w:t xml:space="preserve">Provide a summary of the issues Wal-Mart has faced with gender discrimination using both this case study and an article you locate on the topic published in the last </w:t>
      </w:r>
      <w:r w:rsidR="0041681E">
        <w:rPr>
          <w:rFonts w:ascii="Times New Roman" w:eastAsia="Times New Roman" w:hAnsi="Times New Roman" w:cs="Times New Roman"/>
          <w:b/>
          <w:sz w:val="24"/>
          <w:szCs w:val="24"/>
        </w:rPr>
        <w:t>six</w:t>
      </w:r>
      <w:r w:rsidRPr="00163306">
        <w:rPr>
          <w:rFonts w:ascii="Times New Roman" w:eastAsia="Times New Roman" w:hAnsi="Times New Roman" w:cs="Times New Roman"/>
          <w:b/>
          <w:sz w:val="24"/>
          <w:szCs w:val="24"/>
        </w:rPr>
        <w:t xml:space="preserve"> months.</w:t>
      </w:r>
    </w:p>
    <w:p w14:paraId="16A23829" w14:textId="5CBCB6BF" w:rsidR="00E4536E" w:rsidRPr="00163306" w:rsidRDefault="009C0666" w:rsidP="00163306">
      <w:pPr>
        <w:spacing w:after="0" w:line="480" w:lineRule="auto"/>
        <w:ind w:firstLine="360"/>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 xml:space="preserve">Wal-Mart </w:t>
      </w:r>
      <w:r w:rsidR="007C2E81" w:rsidRPr="00163306">
        <w:rPr>
          <w:rFonts w:ascii="Times New Roman" w:eastAsia="Times New Roman" w:hAnsi="Times New Roman" w:cs="Times New Roman"/>
          <w:sz w:val="24"/>
          <w:szCs w:val="24"/>
        </w:rPr>
        <w:t xml:space="preserve">Store </w:t>
      </w:r>
      <w:r w:rsidRPr="00163306">
        <w:rPr>
          <w:rFonts w:ascii="Times New Roman" w:eastAsia="Times New Roman" w:hAnsi="Times New Roman" w:cs="Times New Roman"/>
          <w:sz w:val="24"/>
          <w:szCs w:val="24"/>
        </w:rPr>
        <w:t xml:space="preserve">has and continues to face a </w:t>
      </w:r>
      <w:r w:rsidR="0041681E">
        <w:rPr>
          <w:rFonts w:ascii="Times New Roman" w:eastAsia="Times New Roman" w:hAnsi="Times New Roman" w:cs="Times New Roman"/>
          <w:sz w:val="24"/>
          <w:szCs w:val="24"/>
        </w:rPr>
        <w:t>lot</w:t>
      </w:r>
      <w:r w:rsidRPr="00163306">
        <w:rPr>
          <w:rFonts w:ascii="Times New Roman" w:eastAsia="Times New Roman" w:hAnsi="Times New Roman" w:cs="Times New Roman"/>
          <w:sz w:val="24"/>
          <w:szCs w:val="24"/>
        </w:rPr>
        <w:t xml:space="preserve"> of challenges when it comes to people management, with gender discrimination emerging as </w:t>
      </w:r>
      <w:r w:rsidR="0041681E">
        <w:rPr>
          <w:rFonts w:ascii="Times New Roman" w:eastAsia="Times New Roman" w:hAnsi="Times New Roman" w:cs="Times New Roman"/>
          <w:sz w:val="24"/>
          <w:szCs w:val="24"/>
        </w:rPr>
        <w:t xml:space="preserve">a </w:t>
      </w:r>
      <w:r w:rsidRPr="00163306">
        <w:rPr>
          <w:rFonts w:ascii="Times New Roman" w:eastAsia="Times New Roman" w:hAnsi="Times New Roman" w:cs="Times New Roman"/>
          <w:sz w:val="24"/>
          <w:szCs w:val="24"/>
        </w:rPr>
        <w:t xml:space="preserve">leading problem in the multinational company. </w:t>
      </w:r>
      <w:r w:rsidR="004E4E48" w:rsidRPr="00163306">
        <w:rPr>
          <w:rFonts w:ascii="Times New Roman" w:eastAsia="Times New Roman" w:hAnsi="Times New Roman" w:cs="Times New Roman"/>
          <w:sz w:val="24"/>
          <w:szCs w:val="24"/>
        </w:rPr>
        <w:t xml:space="preserve">Wal-Mart’s legal team has been challenged to defend the firm against a wide range of class action lawsuits involving former and current female employees suing the company for breaching its corporate social responsibility by condoning a corporate culture characterized </w:t>
      </w:r>
      <w:r w:rsidR="00BA1FCE" w:rsidRPr="00163306">
        <w:rPr>
          <w:rFonts w:ascii="Times New Roman" w:eastAsia="Times New Roman" w:hAnsi="Times New Roman" w:cs="Times New Roman"/>
          <w:sz w:val="24"/>
          <w:szCs w:val="24"/>
        </w:rPr>
        <w:t>by systematic</w:t>
      </w:r>
      <w:r w:rsidR="00AC0E8D" w:rsidRPr="00163306">
        <w:rPr>
          <w:rFonts w:ascii="Times New Roman" w:eastAsia="Times New Roman" w:hAnsi="Times New Roman" w:cs="Times New Roman"/>
          <w:sz w:val="24"/>
          <w:szCs w:val="24"/>
        </w:rPr>
        <w:t xml:space="preserve"> discrimination against women. </w:t>
      </w:r>
      <w:r w:rsidR="00B07680" w:rsidRPr="00163306">
        <w:rPr>
          <w:rFonts w:ascii="Times New Roman" w:eastAsia="Times New Roman" w:hAnsi="Times New Roman" w:cs="Times New Roman"/>
          <w:sz w:val="24"/>
          <w:szCs w:val="24"/>
        </w:rPr>
        <w:t>One of the</w:t>
      </w:r>
      <w:r w:rsidR="003C1D93" w:rsidRPr="00163306">
        <w:rPr>
          <w:rFonts w:ascii="Times New Roman" w:eastAsia="Times New Roman" w:hAnsi="Times New Roman" w:cs="Times New Roman"/>
          <w:sz w:val="24"/>
          <w:szCs w:val="24"/>
        </w:rPr>
        <w:t xml:space="preserve"> gender </w:t>
      </w:r>
      <w:proofErr w:type="gramStart"/>
      <w:r w:rsidR="003C1D93" w:rsidRPr="00163306">
        <w:rPr>
          <w:rFonts w:ascii="Times New Roman" w:eastAsia="Times New Roman" w:hAnsi="Times New Roman" w:cs="Times New Roman"/>
          <w:sz w:val="24"/>
          <w:szCs w:val="24"/>
        </w:rPr>
        <w:t>discrimination</w:t>
      </w:r>
      <w:proofErr w:type="gramEnd"/>
      <w:r w:rsidR="003C1D93" w:rsidRPr="00163306">
        <w:rPr>
          <w:rFonts w:ascii="Times New Roman" w:eastAsia="Times New Roman" w:hAnsi="Times New Roman" w:cs="Times New Roman"/>
          <w:sz w:val="24"/>
          <w:szCs w:val="24"/>
        </w:rPr>
        <w:t xml:space="preserve"> issues that have increasingly become evident at Wal-Mart Store includes unequal compensation as male and female employees with the same work experience, skills, and knowledge receiving different pays; women earning considerably </w:t>
      </w:r>
      <w:r w:rsidR="0041681E">
        <w:rPr>
          <w:rFonts w:ascii="Times New Roman" w:eastAsia="Times New Roman" w:hAnsi="Times New Roman" w:cs="Times New Roman"/>
          <w:sz w:val="24"/>
          <w:szCs w:val="24"/>
        </w:rPr>
        <w:t>fewer</w:t>
      </w:r>
      <w:r w:rsidR="003C1D93" w:rsidRPr="00163306">
        <w:rPr>
          <w:rFonts w:ascii="Times New Roman" w:eastAsia="Times New Roman" w:hAnsi="Times New Roman" w:cs="Times New Roman"/>
          <w:sz w:val="24"/>
          <w:szCs w:val="24"/>
        </w:rPr>
        <w:t xml:space="preserve"> wages than men. </w:t>
      </w:r>
    </w:p>
    <w:p w14:paraId="68512E92" w14:textId="10995BBC" w:rsidR="009C2540" w:rsidRPr="00163306" w:rsidRDefault="00B07680" w:rsidP="00163306">
      <w:pPr>
        <w:spacing w:after="0" w:line="480" w:lineRule="auto"/>
        <w:ind w:firstLine="360"/>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 xml:space="preserve">Besides a discriminatory compensation system, Wal-Mart </w:t>
      </w:r>
      <w:r w:rsidR="008B03E1" w:rsidRPr="00163306">
        <w:rPr>
          <w:rFonts w:ascii="Times New Roman" w:eastAsia="Times New Roman" w:hAnsi="Times New Roman" w:cs="Times New Roman"/>
          <w:sz w:val="24"/>
          <w:szCs w:val="24"/>
        </w:rPr>
        <w:t>has been accused of systematically denying women the opportunity necessary for working in departments that are predominantly staffed by men</w:t>
      </w:r>
      <w:r w:rsidR="003D4AD0" w:rsidRPr="00163306">
        <w:rPr>
          <w:rFonts w:ascii="Times New Roman" w:eastAsia="Times New Roman" w:hAnsi="Times New Roman" w:cs="Times New Roman"/>
          <w:sz w:val="24"/>
          <w:szCs w:val="24"/>
        </w:rPr>
        <w:t xml:space="preserve"> (Weiss, </w:t>
      </w:r>
      <w:r w:rsidR="00253A4D" w:rsidRPr="00163306">
        <w:rPr>
          <w:rFonts w:ascii="Times New Roman" w:eastAsia="Times New Roman" w:hAnsi="Times New Roman" w:cs="Times New Roman"/>
          <w:sz w:val="24"/>
          <w:szCs w:val="24"/>
        </w:rPr>
        <w:t>2014</w:t>
      </w:r>
      <w:r w:rsidR="003D4AD0" w:rsidRPr="00163306">
        <w:rPr>
          <w:rFonts w:ascii="Times New Roman" w:eastAsia="Times New Roman" w:hAnsi="Times New Roman" w:cs="Times New Roman"/>
          <w:sz w:val="24"/>
          <w:szCs w:val="24"/>
        </w:rPr>
        <w:t>)</w:t>
      </w:r>
      <w:r w:rsidR="008B03E1" w:rsidRPr="00163306">
        <w:rPr>
          <w:rFonts w:ascii="Times New Roman" w:eastAsia="Times New Roman" w:hAnsi="Times New Roman" w:cs="Times New Roman"/>
          <w:sz w:val="24"/>
          <w:szCs w:val="24"/>
        </w:rPr>
        <w:t>. In the case</w:t>
      </w:r>
      <w:r w:rsidR="0041681E">
        <w:rPr>
          <w:rFonts w:ascii="Times New Roman" w:eastAsia="Times New Roman" w:hAnsi="Times New Roman" w:cs="Times New Roman"/>
          <w:sz w:val="24"/>
          <w:szCs w:val="24"/>
        </w:rPr>
        <w:t>,</w:t>
      </w:r>
      <w:r w:rsidR="008B03E1" w:rsidRPr="00163306">
        <w:rPr>
          <w:rFonts w:ascii="Times New Roman" w:eastAsia="Times New Roman" w:hAnsi="Times New Roman" w:cs="Times New Roman"/>
          <w:sz w:val="24"/>
          <w:szCs w:val="24"/>
        </w:rPr>
        <w:t xml:space="preserve"> </w:t>
      </w:r>
      <w:r w:rsidR="008B03E1" w:rsidRPr="00163306">
        <w:rPr>
          <w:rFonts w:ascii="Times New Roman" w:eastAsia="Times New Roman" w:hAnsi="Times New Roman" w:cs="Times New Roman"/>
          <w:i/>
          <w:sz w:val="24"/>
          <w:szCs w:val="24"/>
        </w:rPr>
        <w:t>Dukes v. Wal-Mart Store</w:t>
      </w:r>
      <w:r w:rsidR="0041681E">
        <w:rPr>
          <w:rFonts w:ascii="Times New Roman" w:eastAsia="Times New Roman" w:hAnsi="Times New Roman" w:cs="Times New Roman"/>
          <w:i/>
          <w:sz w:val="24"/>
          <w:szCs w:val="24"/>
        </w:rPr>
        <w:t>s</w:t>
      </w:r>
      <w:r w:rsidR="008B03E1" w:rsidRPr="00163306">
        <w:rPr>
          <w:rFonts w:ascii="Times New Roman" w:eastAsia="Times New Roman" w:hAnsi="Times New Roman" w:cs="Times New Roman"/>
          <w:sz w:val="24"/>
          <w:szCs w:val="24"/>
        </w:rPr>
        <w:t xml:space="preserve">, </w:t>
      </w:r>
      <w:r w:rsidR="006E325E" w:rsidRPr="00163306">
        <w:rPr>
          <w:rFonts w:ascii="Times New Roman" w:eastAsia="Times New Roman" w:hAnsi="Times New Roman" w:cs="Times New Roman"/>
          <w:sz w:val="24"/>
          <w:szCs w:val="24"/>
        </w:rPr>
        <w:t xml:space="preserve">Edith Arana, one of the African-American women employees at the company, claimed that she could not be promoted to a managerial position because the store manager </w:t>
      </w:r>
      <w:r w:rsidR="00BE0D54" w:rsidRPr="00163306">
        <w:rPr>
          <w:rFonts w:ascii="Times New Roman" w:eastAsia="Times New Roman" w:hAnsi="Times New Roman" w:cs="Times New Roman"/>
          <w:sz w:val="24"/>
          <w:szCs w:val="24"/>
        </w:rPr>
        <w:t xml:space="preserve">stated that they did not want a woman. When she complained, she company retaliated by having her fired. </w:t>
      </w:r>
    </w:p>
    <w:p w14:paraId="0D74814A" w14:textId="24D05D19" w:rsidR="00A533DC" w:rsidRPr="00163306" w:rsidRDefault="00A533DC" w:rsidP="00163306">
      <w:pPr>
        <w:spacing w:after="0" w:line="480" w:lineRule="auto"/>
        <w:ind w:firstLine="360"/>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 xml:space="preserve">While Wal-Mart Store currently serves as the world’s largest private employer, another gender discrimination issue facing it involves </w:t>
      </w:r>
      <w:r w:rsidR="00D96EB9" w:rsidRPr="00163306">
        <w:rPr>
          <w:rFonts w:ascii="Times New Roman" w:eastAsia="Times New Roman" w:hAnsi="Times New Roman" w:cs="Times New Roman"/>
          <w:sz w:val="24"/>
          <w:szCs w:val="24"/>
        </w:rPr>
        <w:t xml:space="preserve">sexual harassment. </w:t>
      </w:r>
      <w:r w:rsidR="003C5AA4" w:rsidRPr="00163306">
        <w:rPr>
          <w:rFonts w:ascii="Times New Roman" w:eastAsia="Times New Roman" w:hAnsi="Times New Roman" w:cs="Times New Roman"/>
          <w:sz w:val="24"/>
          <w:szCs w:val="24"/>
        </w:rPr>
        <w:t>Patricia Surgeon, one of the plaintiffs, alleged that she suffered massive loss regarding her dignity as a woman and employment status when she was sexually harassed. Like Arana</w:t>
      </w:r>
      <w:r w:rsidR="0041681E">
        <w:rPr>
          <w:rFonts w:ascii="Times New Roman" w:eastAsia="Times New Roman" w:hAnsi="Times New Roman" w:cs="Times New Roman"/>
          <w:sz w:val="24"/>
          <w:szCs w:val="24"/>
        </w:rPr>
        <w:t>,</w:t>
      </w:r>
      <w:r w:rsidR="003C5AA4" w:rsidRPr="00163306">
        <w:rPr>
          <w:rFonts w:ascii="Times New Roman" w:eastAsia="Times New Roman" w:hAnsi="Times New Roman" w:cs="Times New Roman"/>
          <w:sz w:val="24"/>
          <w:szCs w:val="24"/>
        </w:rPr>
        <w:t xml:space="preserve"> she also underwent the sacking </w:t>
      </w:r>
      <w:r w:rsidR="003C5AA4" w:rsidRPr="00163306">
        <w:rPr>
          <w:rFonts w:ascii="Times New Roman" w:eastAsia="Times New Roman" w:hAnsi="Times New Roman" w:cs="Times New Roman"/>
          <w:sz w:val="24"/>
          <w:szCs w:val="24"/>
        </w:rPr>
        <w:lastRenderedPageBreak/>
        <w:t xml:space="preserve">process and replacement by a male employee, who ended up earning </w:t>
      </w:r>
      <w:r w:rsidR="0041681E">
        <w:rPr>
          <w:rFonts w:ascii="Times New Roman" w:eastAsia="Times New Roman" w:hAnsi="Times New Roman" w:cs="Times New Roman"/>
          <w:sz w:val="24"/>
          <w:szCs w:val="24"/>
        </w:rPr>
        <w:t xml:space="preserve">a </w:t>
      </w:r>
      <w:r w:rsidR="003C5AA4" w:rsidRPr="00163306">
        <w:rPr>
          <w:rFonts w:ascii="Times New Roman" w:eastAsia="Times New Roman" w:hAnsi="Times New Roman" w:cs="Times New Roman"/>
          <w:sz w:val="24"/>
          <w:szCs w:val="24"/>
        </w:rPr>
        <w:t>larger paycheck, as well as a better title in the company</w:t>
      </w:r>
      <w:r w:rsidR="00577A19">
        <w:rPr>
          <w:rFonts w:ascii="Times New Roman" w:eastAsia="Times New Roman" w:hAnsi="Times New Roman" w:cs="Times New Roman"/>
          <w:sz w:val="24"/>
          <w:szCs w:val="24"/>
        </w:rPr>
        <w:t xml:space="preserve"> (Lin, 2020</w:t>
      </w:r>
      <w:r w:rsidR="00497E3C" w:rsidRPr="00163306">
        <w:rPr>
          <w:rFonts w:ascii="Times New Roman" w:eastAsia="Times New Roman" w:hAnsi="Times New Roman" w:cs="Times New Roman"/>
          <w:sz w:val="24"/>
          <w:szCs w:val="24"/>
        </w:rPr>
        <w:t>)</w:t>
      </w:r>
      <w:r w:rsidR="003C5AA4" w:rsidRPr="00163306">
        <w:rPr>
          <w:rFonts w:ascii="Times New Roman" w:eastAsia="Times New Roman" w:hAnsi="Times New Roman" w:cs="Times New Roman"/>
          <w:sz w:val="24"/>
          <w:szCs w:val="24"/>
        </w:rPr>
        <w:t xml:space="preserve">. The claims in question show that there is a tendency of illegal termination of a female employee’s contract because the firm appears does not follow the right protocol when it comes to sacking women. </w:t>
      </w:r>
    </w:p>
    <w:p w14:paraId="4990BD16" w14:textId="77777777" w:rsidR="004870EF" w:rsidRPr="00163306" w:rsidRDefault="00812BEC" w:rsidP="00163306">
      <w:pPr>
        <w:pStyle w:val="ListParagraph"/>
        <w:numPr>
          <w:ilvl w:val="0"/>
          <w:numId w:val="7"/>
        </w:numPr>
        <w:spacing w:after="0" w:line="480" w:lineRule="auto"/>
        <w:rPr>
          <w:rFonts w:ascii="Times New Roman" w:eastAsia="Times New Roman" w:hAnsi="Times New Roman" w:cs="Times New Roman"/>
          <w:b/>
          <w:sz w:val="24"/>
          <w:szCs w:val="24"/>
        </w:rPr>
      </w:pPr>
      <w:r w:rsidRPr="00163306">
        <w:rPr>
          <w:rFonts w:ascii="Times New Roman" w:eastAsia="Times New Roman" w:hAnsi="Times New Roman" w:cs="Times New Roman"/>
          <w:b/>
          <w:sz w:val="24"/>
          <w:szCs w:val="24"/>
        </w:rPr>
        <w:t xml:space="preserve">What arguments would Wal-Mart offer to counter the plaintiff’s allegations? </w:t>
      </w:r>
    </w:p>
    <w:p w14:paraId="50B2E097" w14:textId="77777777" w:rsidR="000A5AFD" w:rsidRPr="00163306" w:rsidRDefault="001A6364" w:rsidP="00163306">
      <w:pPr>
        <w:spacing w:after="0" w:line="480" w:lineRule="auto"/>
        <w:ind w:firstLine="360"/>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Wal-Mart, in response to the many allegations presented by the plaintiff, would have argued that it boasts one of the strongest, centralized, and decentralized anti-discrimination policies in place. The company would have substantiated this argument by referring to a wide range of diversity awards it has so far won. By presenting this counter-argument, Wal-Mart would be in a posit</w:t>
      </w:r>
      <w:r w:rsidR="00067E7D" w:rsidRPr="00163306">
        <w:rPr>
          <w:rFonts w:ascii="Times New Roman" w:eastAsia="Times New Roman" w:hAnsi="Times New Roman" w:cs="Times New Roman"/>
          <w:sz w:val="24"/>
          <w:szCs w:val="24"/>
        </w:rPr>
        <w:t xml:space="preserve">ion to undercut the plaintiff’s claim, which revolved around </w:t>
      </w:r>
      <w:r w:rsidR="007B3AD6" w:rsidRPr="00163306">
        <w:rPr>
          <w:rFonts w:ascii="Times New Roman" w:eastAsia="Times New Roman" w:hAnsi="Times New Roman" w:cs="Times New Roman"/>
          <w:sz w:val="24"/>
          <w:szCs w:val="24"/>
        </w:rPr>
        <w:t xml:space="preserve">a generalized practice of systematic sex, promotion, and compensation discrimination. </w:t>
      </w:r>
    </w:p>
    <w:p w14:paraId="795ED466" w14:textId="2D4EC409" w:rsidR="005E166C" w:rsidRPr="00163306" w:rsidRDefault="00253A4D" w:rsidP="00163306">
      <w:pPr>
        <w:spacing w:after="0" w:line="480" w:lineRule="auto"/>
        <w:ind w:firstLine="360"/>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 xml:space="preserve">Alternatively, the </w:t>
      </w:r>
      <w:r w:rsidR="00C834EB" w:rsidRPr="00163306">
        <w:rPr>
          <w:rFonts w:ascii="Times New Roman" w:eastAsia="Times New Roman" w:hAnsi="Times New Roman" w:cs="Times New Roman"/>
          <w:sz w:val="24"/>
          <w:szCs w:val="24"/>
        </w:rPr>
        <w:t xml:space="preserve">firm’s attorneys would have adopted and integrated the non-defensive approach to </w:t>
      </w:r>
      <w:r w:rsidR="0063425F" w:rsidRPr="00163306">
        <w:rPr>
          <w:rFonts w:ascii="Times New Roman" w:eastAsia="Times New Roman" w:hAnsi="Times New Roman" w:cs="Times New Roman"/>
          <w:sz w:val="24"/>
          <w:szCs w:val="24"/>
        </w:rPr>
        <w:t xml:space="preserve">making their submissions before the </w:t>
      </w:r>
      <w:r w:rsidR="0041681E">
        <w:rPr>
          <w:rFonts w:ascii="Times New Roman" w:eastAsia="Times New Roman" w:hAnsi="Times New Roman" w:cs="Times New Roman"/>
          <w:sz w:val="24"/>
          <w:szCs w:val="24"/>
        </w:rPr>
        <w:t>C</w:t>
      </w:r>
      <w:r w:rsidR="0063425F" w:rsidRPr="00163306">
        <w:rPr>
          <w:rFonts w:ascii="Times New Roman" w:eastAsia="Times New Roman" w:hAnsi="Times New Roman" w:cs="Times New Roman"/>
          <w:sz w:val="24"/>
          <w:szCs w:val="24"/>
        </w:rPr>
        <w:t>ourt, demonstrating that Wal</w:t>
      </w:r>
      <w:r w:rsidR="008515D4" w:rsidRPr="00163306">
        <w:rPr>
          <w:rFonts w:ascii="Times New Roman" w:eastAsia="Times New Roman" w:hAnsi="Times New Roman" w:cs="Times New Roman"/>
          <w:sz w:val="24"/>
          <w:szCs w:val="24"/>
        </w:rPr>
        <w:t xml:space="preserve">-Mart’s corporate culture revolves </w:t>
      </w:r>
      <w:r w:rsidR="0041681E">
        <w:rPr>
          <w:rFonts w:ascii="Times New Roman" w:eastAsia="Times New Roman" w:hAnsi="Times New Roman" w:cs="Times New Roman"/>
          <w:sz w:val="24"/>
          <w:szCs w:val="24"/>
        </w:rPr>
        <w:t xml:space="preserve">around </w:t>
      </w:r>
      <w:r w:rsidR="008515D4" w:rsidRPr="00163306">
        <w:rPr>
          <w:rFonts w:ascii="Times New Roman" w:eastAsia="Times New Roman" w:hAnsi="Times New Roman" w:cs="Times New Roman"/>
          <w:sz w:val="24"/>
          <w:szCs w:val="24"/>
        </w:rPr>
        <w:t xml:space="preserve">offering equal opportunities for all, regardless of gender, class, and race. Having made this opening statement, the company would have reasoned with the Court by acknowledging and appreciating the fact that repeated concerns from women employees </w:t>
      </w:r>
      <w:r w:rsidR="0041681E">
        <w:rPr>
          <w:rFonts w:ascii="Times New Roman" w:eastAsia="Times New Roman" w:hAnsi="Times New Roman" w:cs="Times New Roman"/>
          <w:sz w:val="24"/>
          <w:szCs w:val="24"/>
        </w:rPr>
        <w:t>are</w:t>
      </w:r>
      <w:r w:rsidR="008515D4" w:rsidRPr="00163306">
        <w:rPr>
          <w:rFonts w:ascii="Times New Roman" w:eastAsia="Times New Roman" w:hAnsi="Times New Roman" w:cs="Times New Roman"/>
          <w:sz w:val="24"/>
          <w:szCs w:val="24"/>
        </w:rPr>
        <w:t xml:space="preserve"> a matter that needs to be addressed urgently. </w:t>
      </w:r>
      <w:r w:rsidR="000A5AFD" w:rsidRPr="00163306">
        <w:rPr>
          <w:rFonts w:ascii="Times New Roman" w:eastAsia="Times New Roman" w:hAnsi="Times New Roman" w:cs="Times New Roman"/>
          <w:sz w:val="24"/>
          <w:szCs w:val="24"/>
        </w:rPr>
        <w:t xml:space="preserve">While arguing, the lawyers would also touch the issue of unconscious bias, which is not only difficult to detect but also a risk factor for gender discrimination (Weiss, 2014). </w:t>
      </w:r>
      <w:r w:rsidR="00221F5D" w:rsidRPr="00163306">
        <w:rPr>
          <w:rFonts w:ascii="Times New Roman" w:eastAsia="Times New Roman" w:hAnsi="Times New Roman" w:cs="Times New Roman"/>
          <w:sz w:val="24"/>
          <w:szCs w:val="24"/>
        </w:rPr>
        <w:t>The firm would have assured the Court that it is committed to bringing in a group of qualified experts who would audit the company’s promotion and compensation policies as a way of recommending the implementation of equitable employment policies.</w:t>
      </w:r>
      <w:r w:rsidR="000A5AFD" w:rsidRPr="00163306">
        <w:rPr>
          <w:rFonts w:ascii="Times New Roman" w:eastAsia="Times New Roman" w:hAnsi="Times New Roman" w:cs="Times New Roman"/>
          <w:sz w:val="24"/>
          <w:szCs w:val="24"/>
        </w:rPr>
        <w:t xml:space="preserve"> </w:t>
      </w:r>
    </w:p>
    <w:p w14:paraId="46073B33" w14:textId="52004C7E" w:rsidR="006A007B" w:rsidRPr="00163306" w:rsidRDefault="00812BEC" w:rsidP="00163306">
      <w:pPr>
        <w:pStyle w:val="ListParagraph"/>
        <w:numPr>
          <w:ilvl w:val="0"/>
          <w:numId w:val="7"/>
        </w:numPr>
        <w:spacing w:after="0" w:line="480" w:lineRule="auto"/>
        <w:rPr>
          <w:rFonts w:ascii="Times New Roman" w:eastAsia="Times New Roman" w:hAnsi="Times New Roman" w:cs="Times New Roman"/>
          <w:b/>
          <w:sz w:val="24"/>
          <w:szCs w:val="24"/>
        </w:rPr>
      </w:pPr>
      <w:r w:rsidRPr="00163306">
        <w:rPr>
          <w:rFonts w:ascii="Times New Roman" w:eastAsia="Times New Roman" w:hAnsi="Times New Roman" w:cs="Times New Roman"/>
          <w:b/>
          <w:sz w:val="24"/>
          <w:szCs w:val="24"/>
        </w:rPr>
        <w:lastRenderedPageBreak/>
        <w:t xml:space="preserve">Explain how the outcome of Dukes v. Wal-Mart Stores, Inc. is </w:t>
      </w:r>
      <w:r w:rsidR="0041681E">
        <w:rPr>
          <w:rFonts w:ascii="Times New Roman" w:eastAsia="Times New Roman" w:hAnsi="Times New Roman" w:cs="Times New Roman"/>
          <w:b/>
          <w:sz w:val="24"/>
          <w:szCs w:val="24"/>
        </w:rPr>
        <w:t>essential</w:t>
      </w:r>
      <w:r w:rsidRPr="00163306">
        <w:rPr>
          <w:rFonts w:ascii="Times New Roman" w:eastAsia="Times New Roman" w:hAnsi="Times New Roman" w:cs="Times New Roman"/>
          <w:b/>
          <w:sz w:val="24"/>
          <w:szCs w:val="24"/>
        </w:rPr>
        <w:t xml:space="preserve"> for </w:t>
      </w:r>
      <w:r w:rsidR="0041681E">
        <w:rPr>
          <w:rFonts w:ascii="Times New Roman" w:eastAsia="Times New Roman" w:hAnsi="Times New Roman" w:cs="Times New Roman"/>
          <w:b/>
          <w:sz w:val="24"/>
          <w:szCs w:val="24"/>
        </w:rPr>
        <w:t>significant</w:t>
      </w:r>
      <w:r w:rsidRPr="00163306">
        <w:rPr>
          <w:rFonts w:ascii="Times New Roman" w:eastAsia="Times New Roman" w:hAnsi="Times New Roman" w:cs="Times New Roman"/>
          <w:b/>
          <w:sz w:val="24"/>
          <w:szCs w:val="24"/>
        </w:rPr>
        <w:t xml:space="preserve"> stakeholders in the case, including the American society and expectations of corporate responsibility. </w:t>
      </w:r>
    </w:p>
    <w:p w14:paraId="1E76EDF8" w14:textId="5A67D87B" w:rsidR="0019311A" w:rsidRPr="00163306" w:rsidRDefault="00EA203A" w:rsidP="00163306">
      <w:pPr>
        <w:spacing w:after="0" w:line="480" w:lineRule="auto"/>
        <w:ind w:firstLine="360"/>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t>The</w:t>
      </w:r>
      <w:r w:rsidR="0018050B" w:rsidRPr="00163306">
        <w:rPr>
          <w:rFonts w:ascii="Times New Roman" w:eastAsia="Times New Roman" w:hAnsi="Times New Roman" w:cs="Times New Roman"/>
          <w:sz w:val="24"/>
          <w:szCs w:val="24"/>
        </w:rPr>
        <w:t xml:space="preserve"> outcome of the case has been seen as a disappointing decision, with five</w:t>
      </w:r>
      <w:r w:rsidR="008B0703" w:rsidRPr="00163306">
        <w:rPr>
          <w:rFonts w:ascii="Times New Roman" w:eastAsia="Times New Roman" w:hAnsi="Times New Roman" w:cs="Times New Roman"/>
          <w:sz w:val="24"/>
          <w:szCs w:val="24"/>
        </w:rPr>
        <w:t xml:space="preserve"> and four</w:t>
      </w:r>
      <w:r w:rsidR="0018050B" w:rsidRPr="00163306">
        <w:rPr>
          <w:rFonts w:ascii="Times New Roman" w:eastAsia="Times New Roman" w:hAnsi="Times New Roman" w:cs="Times New Roman"/>
          <w:sz w:val="24"/>
          <w:szCs w:val="24"/>
        </w:rPr>
        <w:t xml:space="preserve"> judges </w:t>
      </w:r>
      <w:r w:rsidR="000572D4" w:rsidRPr="00163306">
        <w:rPr>
          <w:rFonts w:ascii="Times New Roman" w:eastAsia="Times New Roman" w:hAnsi="Times New Roman" w:cs="Times New Roman"/>
          <w:sz w:val="24"/>
          <w:szCs w:val="24"/>
        </w:rPr>
        <w:t xml:space="preserve">voting in favor of Wal-Mart and the plaintiff, respectively. </w:t>
      </w:r>
      <w:r w:rsidR="003F0973" w:rsidRPr="00163306">
        <w:rPr>
          <w:rFonts w:ascii="Times New Roman" w:eastAsia="Times New Roman" w:hAnsi="Times New Roman" w:cs="Times New Roman"/>
          <w:sz w:val="24"/>
          <w:szCs w:val="24"/>
        </w:rPr>
        <w:t>The U.S. Supreme Court, in its June 2011 ruling, decided that the class certification requested could not be allowed to move forward, suggesting the needs for each of the 1.5 million women to file their claims or a reformulation of smaller class-action</w:t>
      </w:r>
      <w:r w:rsidR="00577A19">
        <w:rPr>
          <w:rFonts w:ascii="Times New Roman" w:eastAsia="Times New Roman" w:hAnsi="Times New Roman" w:cs="Times New Roman"/>
          <w:sz w:val="24"/>
          <w:szCs w:val="24"/>
        </w:rPr>
        <w:t xml:space="preserve"> groups (Lin, 2020</w:t>
      </w:r>
      <w:r w:rsidR="003F0973" w:rsidRPr="00163306">
        <w:rPr>
          <w:rFonts w:ascii="Times New Roman" w:eastAsia="Times New Roman" w:hAnsi="Times New Roman" w:cs="Times New Roman"/>
          <w:sz w:val="24"/>
          <w:szCs w:val="24"/>
        </w:rPr>
        <w:t xml:space="preserve">). </w:t>
      </w:r>
      <w:r w:rsidRPr="00163306">
        <w:rPr>
          <w:rFonts w:ascii="Times New Roman" w:eastAsia="Times New Roman" w:hAnsi="Times New Roman" w:cs="Times New Roman"/>
          <w:sz w:val="24"/>
          <w:szCs w:val="24"/>
        </w:rPr>
        <w:t xml:space="preserve">Most importantly, the case’s outcome has had implications for different stakeholders, including the American society, Wal-Mart and other multinational firms, potential plaintiffs, and plaintiff and defendant attorneys. </w:t>
      </w:r>
      <w:r w:rsidR="000175B6" w:rsidRPr="00163306">
        <w:rPr>
          <w:rFonts w:ascii="Times New Roman" w:eastAsia="Times New Roman" w:hAnsi="Times New Roman" w:cs="Times New Roman"/>
          <w:sz w:val="24"/>
          <w:szCs w:val="24"/>
        </w:rPr>
        <w:t xml:space="preserve">First, the ruling did not exonerate Wal-Mart of gender discrimination, which means the company would have to review its employment policies with the sole purpose of ensuring equality. </w:t>
      </w:r>
      <w:r w:rsidR="00161DB2" w:rsidRPr="00163306">
        <w:rPr>
          <w:rFonts w:ascii="Times New Roman" w:eastAsia="Times New Roman" w:hAnsi="Times New Roman" w:cs="Times New Roman"/>
          <w:sz w:val="24"/>
          <w:szCs w:val="24"/>
        </w:rPr>
        <w:t>Second, American society ha</w:t>
      </w:r>
      <w:r w:rsidR="0041681E">
        <w:rPr>
          <w:rFonts w:ascii="Times New Roman" w:eastAsia="Times New Roman" w:hAnsi="Times New Roman" w:cs="Times New Roman"/>
          <w:sz w:val="24"/>
          <w:szCs w:val="24"/>
        </w:rPr>
        <w:t>s</w:t>
      </w:r>
      <w:r w:rsidR="00161DB2" w:rsidRPr="00163306">
        <w:rPr>
          <w:rFonts w:ascii="Times New Roman" w:eastAsia="Times New Roman" w:hAnsi="Times New Roman" w:cs="Times New Roman"/>
          <w:sz w:val="24"/>
          <w:szCs w:val="24"/>
        </w:rPr>
        <w:t xml:space="preserve"> been enlightened about the presence of unconscious biases at the workplace, implying they would be more alert to identify, report, and address any forms of discrimination. Likewise, the attorneys and </w:t>
      </w:r>
      <w:r w:rsidR="0006454B" w:rsidRPr="00163306">
        <w:rPr>
          <w:rFonts w:ascii="Times New Roman" w:eastAsia="Times New Roman" w:hAnsi="Times New Roman" w:cs="Times New Roman"/>
          <w:sz w:val="24"/>
          <w:szCs w:val="24"/>
        </w:rPr>
        <w:t>future plaintiffs with similar class</w:t>
      </w:r>
      <w:r w:rsidR="0041681E">
        <w:rPr>
          <w:rFonts w:ascii="Times New Roman" w:eastAsia="Times New Roman" w:hAnsi="Times New Roman" w:cs="Times New Roman"/>
          <w:sz w:val="24"/>
          <w:szCs w:val="24"/>
        </w:rPr>
        <w:t>-</w:t>
      </w:r>
      <w:r w:rsidR="0006454B" w:rsidRPr="00163306">
        <w:rPr>
          <w:rFonts w:ascii="Times New Roman" w:eastAsia="Times New Roman" w:hAnsi="Times New Roman" w:cs="Times New Roman"/>
          <w:sz w:val="24"/>
          <w:szCs w:val="24"/>
        </w:rPr>
        <w:t xml:space="preserve">action lawsuits would </w:t>
      </w:r>
      <w:r w:rsidR="00163306" w:rsidRPr="00163306">
        <w:rPr>
          <w:rFonts w:ascii="Times New Roman" w:eastAsia="Times New Roman" w:hAnsi="Times New Roman" w:cs="Times New Roman"/>
          <w:sz w:val="24"/>
          <w:szCs w:val="24"/>
        </w:rPr>
        <w:t>follow the precedent created by the Court to file even more comprehensive cases. a</w:t>
      </w:r>
    </w:p>
    <w:p w14:paraId="5393FFC9"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6FC8A0CD"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7ECDD00E"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38B3A565"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5EDCD45A"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58CB7788"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10B57965" w14:textId="77777777" w:rsidR="00163306" w:rsidRDefault="00163306" w:rsidP="00163306">
      <w:pPr>
        <w:spacing w:after="0" w:line="480" w:lineRule="auto"/>
        <w:jc w:val="center"/>
        <w:rPr>
          <w:rFonts w:ascii="Times New Roman" w:eastAsia="Times New Roman" w:hAnsi="Times New Roman" w:cs="Times New Roman"/>
          <w:sz w:val="24"/>
          <w:szCs w:val="24"/>
        </w:rPr>
      </w:pPr>
    </w:p>
    <w:p w14:paraId="1CFEDB21" w14:textId="77777777" w:rsidR="00527055" w:rsidRPr="00163306" w:rsidRDefault="00877492" w:rsidP="00163306">
      <w:pPr>
        <w:spacing w:after="0" w:line="480" w:lineRule="auto"/>
        <w:jc w:val="center"/>
        <w:rPr>
          <w:rFonts w:ascii="Times New Roman" w:eastAsia="Times New Roman" w:hAnsi="Times New Roman" w:cs="Times New Roman"/>
          <w:sz w:val="24"/>
          <w:szCs w:val="24"/>
        </w:rPr>
      </w:pPr>
      <w:r w:rsidRPr="00163306">
        <w:rPr>
          <w:rFonts w:ascii="Times New Roman" w:eastAsia="Times New Roman" w:hAnsi="Times New Roman" w:cs="Times New Roman"/>
          <w:sz w:val="24"/>
          <w:szCs w:val="24"/>
        </w:rPr>
        <w:lastRenderedPageBreak/>
        <w:t>References</w:t>
      </w:r>
    </w:p>
    <w:p w14:paraId="782946BE" w14:textId="77777777" w:rsidR="00577A19" w:rsidRDefault="00577A19" w:rsidP="00577A1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Lin, C. (2020). Half of these companies got an “F” in gender pay equity. </w:t>
      </w:r>
      <w:r>
        <w:rPr>
          <w:rFonts w:ascii="Times New Roman" w:hAnsi="Times New Roman" w:cs="Times New Roman"/>
          <w:i/>
          <w:sz w:val="24"/>
          <w:szCs w:val="24"/>
        </w:rPr>
        <w:t>Fast Company</w:t>
      </w:r>
      <w:r>
        <w:rPr>
          <w:rFonts w:ascii="Times New Roman" w:hAnsi="Times New Roman" w:cs="Times New Roman"/>
          <w:sz w:val="24"/>
          <w:szCs w:val="24"/>
        </w:rPr>
        <w:t>, Jan. 4, 2020. https://www.fastcompany.com/90485007/gender-pay-scorecard-2020-50-companies-pass-fail</w:t>
      </w:r>
    </w:p>
    <w:p w14:paraId="628BEB58" w14:textId="77777777" w:rsidR="003D4AD0" w:rsidRPr="00163306" w:rsidRDefault="003D4AD0" w:rsidP="00163306">
      <w:pPr>
        <w:spacing w:after="0" w:line="480" w:lineRule="auto"/>
        <w:ind w:left="720" w:hanging="720"/>
        <w:rPr>
          <w:rFonts w:ascii="Times New Roman" w:hAnsi="Times New Roman" w:cs="Times New Roman"/>
          <w:sz w:val="24"/>
          <w:szCs w:val="24"/>
        </w:rPr>
      </w:pPr>
      <w:r w:rsidRPr="00163306">
        <w:rPr>
          <w:rFonts w:ascii="Times New Roman" w:hAnsi="Times New Roman" w:cs="Times New Roman"/>
          <w:sz w:val="24"/>
          <w:szCs w:val="24"/>
        </w:rPr>
        <w:t>Weiss,</w:t>
      </w:r>
      <w:r w:rsidR="00253A4D" w:rsidRPr="00163306">
        <w:rPr>
          <w:rFonts w:ascii="Times New Roman" w:hAnsi="Times New Roman" w:cs="Times New Roman"/>
          <w:sz w:val="24"/>
          <w:szCs w:val="24"/>
        </w:rPr>
        <w:t xml:space="preserve"> J</w:t>
      </w:r>
      <w:r w:rsidR="00060664" w:rsidRPr="00163306">
        <w:rPr>
          <w:rFonts w:ascii="Times New Roman" w:hAnsi="Times New Roman" w:cs="Times New Roman"/>
          <w:sz w:val="24"/>
          <w:szCs w:val="24"/>
        </w:rPr>
        <w:t>. (2014</w:t>
      </w:r>
      <w:r w:rsidRPr="00163306">
        <w:rPr>
          <w:rFonts w:ascii="Times New Roman" w:hAnsi="Times New Roman" w:cs="Times New Roman"/>
          <w:sz w:val="24"/>
          <w:szCs w:val="24"/>
        </w:rPr>
        <w:t xml:space="preserve">). </w:t>
      </w:r>
      <w:r w:rsidR="00253A4D" w:rsidRPr="00163306">
        <w:rPr>
          <w:rFonts w:ascii="Times New Roman" w:hAnsi="Times New Roman" w:cs="Times New Roman"/>
          <w:i/>
          <w:sz w:val="24"/>
          <w:szCs w:val="24"/>
        </w:rPr>
        <w:t>Business ethics: A stakeholder and issues management approach</w:t>
      </w:r>
      <w:r w:rsidRPr="00163306">
        <w:rPr>
          <w:rFonts w:ascii="Times New Roman" w:hAnsi="Times New Roman" w:cs="Times New Roman"/>
          <w:sz w:val="24"/>
          <w:szCs w:val="24"/>
        </w:rPr>
        <w:t xml:space="preserve">. </w:t>
      </w:r>
      <w:r w:rsidR="00253A4D" w:rsidRPr="00163306">
        <w:rPr>
          <w:rFonts w:ascii="Times New Roman" w:hAnsi="Times New Roman" w:cs="Times New Roman"/>
          <w:sz w:val="24"/>
          <w:szCs w:val="24"/>
        </w:rPr>
        <w:t>Cengage Learning</w:t>
      </w:r>
      <w:r w:rsidRPr="00163306">
        <w:rPr>
          <w:rFonts w:ascii="Times New Roman" w:hAnsi="Times New Roman" w:cs="Times New Roman"/>
          <w:sz w:val="24"/>
          <w:szCs w:val="24"/>
        </w:rPr>
        <w:t xml:space="preserve">. </w:t>
      </w:r>
    </w:p>
    <w:sectPr w:rsidR="003D4AD0" w:rsidRPr="0016330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265FB" w14:textId="77777777" w:rsidR="00890F5F" w:rsidRDefault="00890F5F" w:rsidP="008B1598">
      <w:pPr>
        <w:spacing w:after="0" w:line="240" w:lineRule="auto"/>
      </w:pPr>
      <w:r>
        <w:separator/>
      </w:r>
    </w:p>
  </w:endnote>
  <w:endnote w:type="continuationSeparator" w:id="0">
    <w:p w14:paraId="52553BA8" w14:textId="77777777" w:rsidR="00890F5F" w:rsidRDefault="00890F5F" w:rsidP="008B1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90B05" w14:textId="77777777" w:rsidR="00890F5F" w:rsidRDefault="00890F5F" w:rsidP="008B1598">
      <w:pPr>
        <w:spacing w:after="0" w:line="240" w:lineRule="auto"/>
      </w:pPr>
      <w:r>
        <w:separator/>
      </w:r>
    </w:p>
  </w:footnote>
  <w:footnote w:type="continuationSeparator" w:id="0">
    <w:p w14:paraId="3B795A0D" w14:textId="77777777" w:rsidR="00890F5F" w:rsidRDefault="00890F5F" w:rsidP="008B1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965BE" w14:textId="77777777" w:rsidR="008B1598" w:rsidRPr="008B1598" w:rsidRDefault="009C3A2A">
    <w:pPr>
      <w:pStyle w:val="Header"/>
      <w:rPr>
        <w:rFonts w:ascii="Times New Roman" w:hAnsi="Times New Roman" w:cs="Times New Roman"/>
        <w:sz w:val="24"/>
        <w:szCs w:val="24"/>
      </w:rPr>
    </w:pPr>
    <w:r>
      <w:rPr>
        <w:rFonts w:ascii="Times New Roman" w:hAnsi="Times New Roman" w:cs="Times New Roman"/>
        <w:sz w:val="24"/>
        <w:szCs w:val="24"/>
      </w:rPr>
      <w:t>CASE STUDY 15</w:t>
    </w:r>
    <w:r w:rsidR="00405C3C">
      <w:rPr>
        <w:rFonts w:ascii="Times New Roman" w:hAnsi="Times New Roman" w:cs="Times New Roman"/>
        <w:sz w:val="24"/>
        <w:szCs w:val="24"/>
      </w:rPr>
      <w:t>: WAL-MART</w:t>
    </w:r>
    <w:r w:rsidR="008B1598">
      <w:rPr>
        <w:rFonts w:ascii="Times New Roman" w:hAnsi="Times New Roman" w:cs="Times New Roman"/>
        <w:sz w:val="24"/>
        <w:szCs w:val="24"/>
      </w:rPr>
      <w:tab/>
    </w:r>
    <w:r w:rsidR="008B1598">
      <w:rPr>
        <w:rFonts w:ascii="Times New Roman" w:hAnsi="Times New Roman" w:cs="Times New Roman"/>
        <w:sz w:val="24"/>
        <w:szCs w:val="24"/>
      </w:rPr>
      <w:tab/>
    </w:r>
    <w:r w:rsidR="008B1598">
      <w:rPr>
        <w:rFonts w:ascii="Times New Roman" w:hAnsi="Times New Roman" w:cs="Times New Roman"/>
        <w:sz w:val="24"/>
        <w:szCs w:val="24"/>
      </w:rPr>
      <w:tab/>
    </w:r>
    <w:r w:rsidR="008B1598" w:rsidRPr="008B1598">
      <w:rPr>
        <w:rFonts w:ascii="Times New Roman" w:hAnsi="Times New Roman" w:cs="Times New Roman"/>
        <w:sz w:val="24"/>
        <w:szCs w:val="24"/>
      </w:rPr>
      <w:t xml:space="preserve"> </w:t>
    </w:r>
    <w:sdt>
      <w:sdtPr>
        <w:rPr>
          <w:rFonts w:ascii="Times New Roman" w:hAnsi="Times New Roman" w:cs="Times New Roman"/>
          <w:sz w:val="24"/>
          <w:szCs w:val="24"/>
        </w:rPr>
        <w:id w:val="-2075185623"/>
        <w:docPartObj>
          <w:docPartGallery w:val="Page Numbers (Top of Page)"/>
          <w:docPartUnique/>
        </w:docPartObj>
      </w:sdtPr>
      <w:sdtEndPr>
        <w:rPr>
          <w:noProof/>
        </w:rPr>
      </w:sdtEndPr>
      <w:sdtContent>
        <w:r w:rsidR="008B1598" w:rsidRPr="008B1598">
          <w:rPr>
            <w:rFonts w:ascii="Times New Roman" w:hAnsi="Times New Roman" w:cs="Times New Roman"/>
            <w:sz w:val="24"/>
            <w:szCs w:val="24"/>
          </w:rPr>
          <w:fldChar w:fldCharType="begin"/>
        </w:r>
        <w:r w:rsidR="008B1598" w:rsidRPr="008B1598">
          <w:rPr>
            <w:rFonts w:ascii="Times New Roman" w:hAnsi="Times New Roman" w:cs="Times New Roman"/>
            <w:sz w:val="24"/>
            <w:szCs w:val="24"/>
          </w:rPr>
          <w:instrText xml:space="preserve"> PAGE   \* MERGEFORMAT </w:instrText>
        </w:r>
        <w:r w:rsidR="008B1598" w:rsidRPr="008B1598">
          <w:rPr>
            <w:rFonts w:ascii="Times New Roman" w:hAnsi="Times New Roman" w:cs="Times New Roman"/>
            <w:sz w:val="24"/>
            <w:szCs w:val="24"/>
          </w:rPr>
          <w:fldChar w:fldCharType="separate"/>
        </w:r>
        <w:r w:rsidR="00440DBA">
          <w:rPr>
            <w:rFonts w:ascii="Times New Roman" w:hAnsi="Times New Roman" w:cs="Times New Roman"/>
            <w:noProof/>
            <w:sz w:val="24"/>
            <w:szCs w:val="24"/>
          </w:rPr>
          <w:t>1</w:t>
        </w:r>
        <w:r w:rsidR="008B1598" w:rsidRPr="008B159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2500F"/>
    <w:multiLevelType w:val="multilevel"/>
    <w:tmpl w:val="39E6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7166B8"/>
    <w:multiLevelType w:val="hybridMultilevel"/>
    <w:tmpl w:val="6CCC40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682CC6"/>
    <w:multiLevelType w:val="hybridMultilevel"/>
    <w:tmpl w:val="AB569C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0C51E3"/>
    <w:multiLevelType w:val="hybridMultilevel"/>
    <w:tmpl w:val="EF427A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DC239B"/>
    <w:multiLevelType w:val="hybridMultilevel"/>
    <w:tmpl w:val="FC387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A41CD"/>
    <w:multiLevelType w:val="hybridMultilevel"/>
    <w:tmpl w:val="04DE3CD2"/>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4135A"/>
    <w:multiLevelType w:val="multilevel"/>
    <w:tmpl w:val="4180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6"/>
  </w:num>
  <w:num w:numId="4">
    <w:abstractNumId w:val="4"/>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t7QwMTIwszQwN7FQ0lEKTi0uzszPAykwrAUASmz7NywAAAA="/>
  </w:docVars>
  <w:rsids>
    <w:rsidRoot w:val="007D5487"/>
    <w:rsid w:val="000175B6"/>
    <w:rsid w:val="00044BFF"/>
    <w:rsid w:val="000572D4"/>
    <w:rsid w:val="00060664"/>
    <w:rsid w:val="0006454B"/>
    <w:rsid w:val="00067E7D"/>
    <w:rsid w:val="0009429A"/>
    <w:rsid w:val="000A5AFD"/>
    <w:rsid w:val="000B092B"/>
    <w:rsid w:val="000B0AC1"/>
    <w:rsid w:val="000C2DCC"/>
    <w:rsid w:val="000E69C9"/>
    <w:rsid w:val="000E7B5C"/>
    <w:rsid w:val="00101210"/>
    <w:rsid w:val="00112DFF"/>
    <w:rsid w:val="00133F43"/>
    <w:rsid w:val="00161DB2"/>
    <w:rsid w:val="00163306"/>
    <w:rsid w:val="00164E63"/>
    <w:rsid w:val="0018050B"/>
    <w:rsid w:val="0019311A"/>
    <w:rsid w:val="001A6364"/>
    <w:rsid w:val="001B5E18"/>
    <w:rsid w:val="001D6D53"/>
    <w:rsid w:val="001D710C"/>
    <w:rsid w:val="001E10A3"/>
    <w:rsid w:val="001F2BAD"/>
    <w:rsid w:val="002165ED"/>
    <w:rsid w:val="00216CC5"/>
    <w:rsid w:val="00221F5D"/>
    <w:rsid w:val="0024034C"/>
    <w:rsid w:val="00246703"/>
    <w:rsid w:val="00253A4D"/>
    <w:rsid w:val="002A0616"/>
    <w:rsid w:val="002B7547"/>
    <w:rsid w:val="002C488A"/>
    <w:rsid w:val="003050DF"/>
    <w:rsid w:val="00306C8A"/>
    <w:rsid w:val="00316850"/>
    <w:rsid w:val="003329A2"/>
    <w:rsid w:val="0034336F"/>
    <w:rsid w:val="003501DF"/>
    <w:rsid w:val="00352C9B"/>
    <w:rsid w:val="00354FAD"/>
    <w:rsid w:val="00397CF9"/>
    <w:rsid w:val="003C1D93"/>
    <w:rsid w:val="003C5AA4"/>
    <w:rsid w:val="003D0F08"/>
    <w:rsid w:val="003D293E"/>
    <w:rsid w:val="003D4AD0"/>
    <w:rsid w:val="003D6538"/>
    <w:rsid w:val="003E35C8"/>
    <w:rsid w:val="003E3A87"/>
    <w:rsid w:val="003E690B"/>
    <w:rsid w:val="003E7C92"/>
    <w:rsid w:val="003F0973"/>
    <w:rsid w:val="003F5AA2"/>
    <w:rsid w:val="00405C3C"/>
    <w:rsid w:val="00407BFE"/>
    <w:rsid w:val="00413762"/>
    <w:rsid w:val="0041681E"/>
    <w:rsid w:val="00440DBA"/>
    <w:rsid w:val="00446A46"/>
    <w:rsid w:val="00470EB9"/>
    <w:rsid w:val="00472671"/>
    <w:rsid w:val="00476EEB"/>
    <w:rsid w:val="0048077D"/>
    <w:rsid w:val="004870EF"/>
    <w:rsid w:val="00494092"/>
    <w:rsid w:val="00494561"/>
    <w:rsid w:val="00497E3C"/>
    <w:rsid w:val="004B5583"/>
    <w:rsid w:val="004C1759"/>
    <w:rsid w:val="004C545E"/>
    <w:rsid w:val="004C5996"/>
    <w:rsid w:val="004D5C57"/>
    <w:rsid w:val="004E4E48"/>
    <w:rsid w:val="004E7EA4"/>
    <w:rsid w:val="00502D42"/>
    <w:rsid w:val="00527055"/>
    <w:rsid w:val="00527E80"/>
    <w:rsid w:val="00535E65"/>
    <w:rsid w:val="00557961"/>
    <w:rsid w:val="005609F3"/>
    <w:rsid w:val="00577A19"/>
    <w:rsid w:val="005823F6"/>
    <w:rsid w:val="005858A6"/>
    <w:rsid w:val="005B204C"/>
    <w:rsid w:val="005B359B"/>
    <w:rsid w:val="005B4BF1"/>
    <w:rsid w:val="005B57BA"/>
    <w:rsid w:val="005C135E"/>
    <w:rsid w:val="005C2457"/>
    <w:rsid w:val="005D041F"/>
    <w:rsid w:val="005D06DC"/>
    <w:rsid w:val="005D40AF"/>
    <w:rsid w:val="005E1538"/>
    <w:rsid w:val="005E166C"/>
    <w:rsid w:val="00611C94"/>
    <w:rsid w:val="0063425F"/>
    <w:rsid w:val="0063464E"/>
    <w:rsid w:val="00634956"/>
    <w:rsid w:val="00636DA5"/>
    <w:rsid w:val="00642AC6"/>
    <w:rsid w:val="00663202"/>
    <w:rsid w:val="006659F9"/>
    <w:rsid w:val="0067419D"/>
    <w:rsid w:val="00683DB7"/>
    <w:rsid w:val="00695CEE"/>
    <w:rsid w:val="006962F0"/>
    <w:rsid w:val="006A007B"/>
    <w:rsid w:val="006A5159"/>
    <w:rsid w:val="006A5640"/>
    <w:rsid w:val="006C685E"/>
    <w:rsid w:val="006D0DDD"/>
    <w:rsid w:val="006E325E"/>
    <w:rsid w:val="00701E39"/>
    <w:rsid w:val="0070436D"/>
    <w:rsid w:val="00750C14"/>
    <w:rsid w:val="00776F24"/>
    <w:rsid w:val="007865FD"/>
    <w:rsid w:val="007927BE"/>
    <w:rsid w:val="00792F12"/>
    <w:rsid w:val="007B3AD6"/>
    <w:rsid w:val="007B6790"/>
    <w:rsid w:val="007C2E81"/>
    <w:rsid w:val="007C340D"/>
    <w:rsid w:val="007D031D"/>
    <w:rsid w:val="007D5487"/>
    <w:rsid w:val="007E5FD0"/>
    <w:rsid w:val="007E6A2F"/>
    <w:rsid w:val="007F3FAC"/>
    <w:rsid w:val="007F7E21"/>
    <w:rsid w:val="00806278"/>
    <w:rsid w:val="00812BEC"/>
    <w:rsid w:val="00814BF4"/>
    <w:rsid w:val="008270F8"/>
    <w:rsid w:val="00837391"/>
    <w:rsid w:val="008515D4"/>
    <w:rsid w:val="00875919"/>
    <w:rsid w:val="00877492"/>
    <w:rsid w:val="00886F65"/>
    <w:rsid w:val="00890F5F"/>
    <w:rsid w:val="008925A3"/>
    <w:rsid w:val="0089443F"/>
    <w:rsid w:val="008A64B4"/>
    <w:rsid w:val="008B0225"/>
    <w:rsid w:val="008B03E1"/>
    <w:rsid w:val="008B0703"/>
    <w:rsid w:val="008B1598"/>
    <w:rsid w:val="008B31CD"/>
    <w:rsid w:val="008D0388"/>
    <w:rsid w:val="008D0899"/>
    <w:rsid w:val="008D4D13"/>
    <w:rsid w:val="008E3917"/>
    <w:rsid w:val="008E7EA8"/>
    <w:rsid w:val="008F15DC"/>
    <w:rsid w:val="008F5C30"/>
    <w:rsid w:val="00915080"/>
    <w:rsid w:val="00915488"/>
    <w:rsid w:val="00916B51"/>
    <w:rsid w:val="009236A8"/>
    <w:rsid w:val="00946CB2"/>
    <w:rsid w:val="009649F5"/>
    <w:rsid w:val="009707D3"/>
    <w:rsid w:val="00973E73"/>
    <w:rsid w:val="00987F87"/>
    <w:rsid w:val="009A1A47"/>
    <w:rsid w:val="009B2913"/>
    <w:rsid w:val="009B5032"/>
    <w:rsid w:val="009B70C5"/>
    <w:rsid w:val="009C0666"/>
    <w:rsid w:val="009C134F"/>
    <w:rsid w:val="009C2540"/>
    <w:rsid w:val="009C3A2A"/>
    <w:rsid w:val="009C7F47"/>
    <w:rsid w:val="009D3B72"/>
    <w:rsid w:val="009D4606"/>
    <w:rsid w:val="009D5FBC"/>
    <w:rsid w:val="00A05830"/>
    <w:rsid w:val="00A11C88"/>
    <w:rsid w:val="00A16F96"/>
    <w:rsid w:val="00A533DC"/>
    <w:rsid w:val="00A626B9"/>
    <w:rsid w:val="00A642F7"/>
    <w:rsid w:val="00A8167F"/>
    <w:rsid w:val="00A90CD9"/>
    <w:rsid w:val="00AA7021"/>
    <w:rsid w:val="00AB6448"/>
    <w:rsid w:val="00AC0E8D"/>
    <w:rsid w:val="00AC6CE5"/>
    <w:rsid w:val="00AD5824"/>
    <w:rsid w:val="00AF68FD"/>
    <w:rsid w:val="00AF7192"/>
    <w:rsid w:val="00B03755"/>
    <w:rsid w:val="00B07680"/>
    <w:rsid w:val="00B266B4"/>
    <w:rsid w:val="00B44CCD"/>
    <w:rsid w:val="00B63A4F"/>
    <w:rsid w:val="00B709ED"/>
    <w:rsid w:val="00BA1FCE"/>
    <w:rsid w:val="00BA548D"/>
    <w:rsid w:val="00BA66D6"/>
    <w:rsid w:val="00BC1328"/>
    <w:rsid w:val="00BC2261"/>
    <w:rsid w:val="00BE0427"/>
    <w:rsid w:val="00BE0D54"/>
    <w:rsid w:val="00BE5C7F"/>
    <w:rsid w:val="00BE6DAA"/>
    <w:rsid w:val="00BF0481"/>
    <w:rsid w:val="00BF1D46"/>
    <w:rsid w:val="00C108AC"/>
    <w:rsid w:val="00C13CB8"/>
    <w:rsid w:val="00C236B4"/>
    <w:rsid w:val="00C31B29"/>
    <w:rsid w:val="00C40AC0"/>
    <w:rsid w:val="00C4545B"/>
    <w:rsid w:val="00C7576C"/>
    <w:rsid w:val="00C834EB"/>
    <w:rsid w:val="00C866EF"/>
    <w:rsid w:val="00CD2E5A"/>
    <w:rsid w:val="00CE5086"/>
    <w:rsid w:val="00CE7809"/>
    <w:rsid w:val="00D27F52"/>
    <w:rsid w:val="00D3091C"/>
    <w:rsid w:val="00D51DB3"/>
    <w:rsid w:val="00D57B7C"/>
    <w:rsid w:val="00D83255"/>
    <w:rsid w:val="00D8616A"/>
    <w:rsid w:val="00D96EB9"/>
    <w:rsid w:val="00DA2456"/>
    <w:rsid w:val="00DA63F1"/>
    <w:rsid w:val="00DB48B6"/>
    <w:rsid w:val="00DB4950"/>
    <w:rsid w:val="00DE7D12"/>
    <w:rsid w:val="00DF7FC2"/>
    <w:rsid w:val="00E2319D"/>
    <w:rsid w:val="00E24C24"/>
    <w:rsid w:val="00E33226"/>
    <w:rsid w:val="00E4536E"/>
    <w:rsid w:val="00E51335"/>
    <w:rsid w:val="00E613F4"/>
    <w:rsid w:val="00E67D02"/>
    <w:rsid w:val="00E70736"/>
    <w:rsid w:val="00E76B60"/>
    <w:rsid w:val="00E80178"/>
    <w:rsid w:val="00E81279"/>
    <w:rsid w:val="00E836C8"/>
    <w:rsid w:val="00E922E1"/>
    <w:rsid w:val="00EA0093"/>
    <w:rsid w:val="00EA203A"/>
    <w:rsid w:val="00EB582C"/>
    <w:rsid w:val="00EC2AD5"/>
    <w:rsid w:val="00EC5889"/>
    <w:rsid w:val="00EC70A3"/>
    <w:rsid w:val="00ED09F0"/>
    <w:rsid w:val="00ED31F5"/>
    <w:rsid w:val="00ED359B"/>
    <w:rsid w:val="00ED7734"/>
    <w:rsid w:val="00F01AA5"/>
    <w:rsid w:val="00F06072"/>
    <w:rsid w:val="00F23AA9"/>
    <w:rsid w:val="00F40F26"/>
    <w:rsid w:val="00F50B4B"/>
    <w:rsid w:val="00F50C01"/>
    <w:rsid w:val="00F51EE9"/>
    <w:rsid w:val="00F674DB"/>
    <w:rsid w:val="00F773C6"/>
    <w:rsid w:val="00F80D14"/>
    <w:rsid w:val="00F81864"/>
    <w:rsid w:val="00FA23E2"/>
    <w:rsid w:val="00FB186A"/>
    <w:rsid w:val="00FB695E"/>
    <w:rsid w:val="00FC519B"/>
    <w:rsid w:val="00FE0D98"/>
    <w:rsid w:val="00FF0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D1B4A"/>
  <w15:docId w15:val="{DA23CC4B-511F-4723-BC02-AB77EA37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818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598"/>
  </w:style>
  <w:style w:type="paragraph" w:styleId="Footer">
    <w:name w:val="footer"/>
    <w:basedOn w:val="Normal"/>
    <w:link w:val="FooterChar"/>
    <w:uiPriority w:val="99"/>
    <w:unhideWhenUsed/>
    <w:rsid w:val="008B1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598"/>
  </w:style>
  <w:style w:type="paragraph" w:styleId="ListParagraph">
    <w:name w:val="List Paragraph"/>
    <w:basedOn w:val="Normal"/>
    <w:uiPriority w:val="34"/>
    <w:qFormat/>
    <w:rsid w:val="004C545E"/>
    <w:pPr>
      <w:ind w:left="720"/>
      <w:contextualSpacing/>
    </w:pPr>
  </w:style>
  <w:style w:type="paragraph" w:styleId="NormalWeb">
    <w:name w:val="Normal (Web)"/>
    <w:basedOn w:val="Normal"/>
    <w:uiPriority w:val="99"/>
    <w:unhideWhenUsed/>
    <w:rsid w:val="00C454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4545B"/>
    <w:rPr>
      <w:color w:val="0000FF"/>
      <w:u w:val="single"/>
    </w:rPr>
  </w:style>
  <w:style w:type="character" w:customStyle="1" w:styleId="linkify">
    <w:name w:val="linkify"/>
    <w:basedOn w:val="DefaultParagraphFont"/>
    <w:rsid w:val="00A16F96"/>
  </w:style>
  <w:style w:type="character" w:customStyle="1" w:styleId="Heading2Char">
    <w:name w:val="Heading 2 Char"/>
    <w:basedOn w:val="DefaultParagraphFont"/>
    <w:link w:val="Heading2"/>
    <w:uiPriority w:val="9"/>
    <w:rsid w:val="00F81864"/>
    <w:rPr>
      <w:rFonts w:ascii="Times New Roman" w:eastAsia="Times New Roman" w:hAnsi="Times New Roman" w:cs="Times New Roman"/>
      <w:b/>
      <w:bCs/>
      <w:sz w:val="36"/>
      <w:szCs w:val="36"/>
    </w:rPr>
  </w:style>
  <w:style w:type="character" w:customStyle="1" w:styleId="heading">
    <w:name w:val="heading"/>
    <w:basedOn w:val="DefaultParagraphFont"/>
    <w:rsid w:val="003E6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735809">
      <w:bodyDiv w:val="1"/>
      <w:marLeft w:val="0"/>
      <w:marRight w:val="0"/>
      <w:marTop w:val="0"/>
      <w:marBottom w:val="0"/>
      <w:divBdr>
        <w:top w:val="none" w:sz="0" w:space="0" w:color="auto"/>
        <w:left w:val="none" w:sz="0" w:space="0" w:color="auto"/>
        <w:bottom w:val="none" w:sz="0" w:space="0" w:color="auto"/>
        <w:right w:val="none" w:sz="0" w:space="0" w:color="auto"/>
      </w:divBdr>
      <w:divsChild>
        <w:div w:id="810708063">
          <w:marLeft w:val="0"/>
          <w:marRight w:val="0"/>
          <w:marTop w:val="0"/>
          <w:marBottom w:val="0"/>
          <w:divBdr>
            <w:top w:val="none" w:sz="0" w:space="0" w:color="auto"/>
            <w:left w:val="none" w:sz="0" w:space="0" w:color="auto"/>
            <w:bottom w:val="none" w:sz="0" w:space="0" w:color="auto"/>
            <w:right w:val="none" w:sz="0" w:space="0" w:color="auto"/>
          </w:divBdr>
        </w:div>
      </w:divsChild>
    </w:div>
    <w:div w:id="543753248">
      <w:bodyDiv w:val="1"/>
      <w:marLeft w:val="0"/>
      <w:marRight w:val="0"/>
      <w:marTop w:val="0"/>
      <w:marBottom w:val="0"/>
      <w:divBdr>
        <w:top w:val="none" w:sz="0" w:space="0" w:color="auto"/>
        <w:left w:val="none" w:sz="0" w:space="0" w:color="auto"/>
        <w:bottom w:val="none" w:sz="0" w:space="0" w:color="auto"/>
        <w:right w:val="none" w:sz="0" w:space="0" w:color="auto"/>
      </w:divBdr>
    </w:div>
    <w:div w:id="692923890">
      <w:bodyDiv w:val="1"/>
      <w:marLeft w:val="0"/>
      <w:marRight w:val="0"/>
      <w:marTop w:val="0"/>
      <w:marBottom w:val="0"/>
      <w:divBdr>
        <w:top w:val="none" w:sz="0" w:space="0" w:color="auto"/>
        <w:left w:val="none" w:sz="0" w:space="0" w:color="auto"/>
        <w:bottom w:val="none" w:sz="0" w:space="0" w:color="auto"/>
        <w:right w:val="none" w:sz="0" w:space="0" w:color="auto"/>
      </w:divBdr>
      <w:divsChild>
        <w:div w:id="926158069">
          <w:marLeft w:val="0"/>
          <w:marRight w:val="0"/>
          <w:marTop w:val="0"/>
          <w:marBottom w:val="0"/>
          <w:divBdr>
            <w:top w:val="none" w:sz="0" w:space="0" w:color="auto"/>
            <w:left w:val="none" w:sz="0" w:space="0" w:color="auto"/>
            <w:bottom w:val="none" w:sz="0" w:space="0" w:color="auto"/>
            <w:right w:val="none" w:sz="0" w:space="0" w:color="auto"/>
          </w:divBdr>
        </w:div>
      </w:divsChild>
    </w:div>
    <w:div w:id="783035398">
      <w:bodyDiv w:val="1"/>
      <w:marLeft w:val="0"/>
      <w:marRight w:val="0"/>
      <w:marTop w:val="0"/>
      <w:marBottom w:val="0"/>
      <w:divBdr>
        <w:top w:val="none" w:sz="0" w:space="0" w:color="auto"/>
        <w:left w:val="none" w:sz="0" w:space="0" w:color="auto"/>
        <w:bottom w:val="none" w:sz="0" w:space="0" w:color="auto"/>
        <w:right w:val="none" w:sz="0" w:space="0" w:color="auto"/>
      </w:divBdr>
    </w:div>
    <w:div w:id="843010114">
      <w:bodyDiv w:val="1"/>
      <w:marLeft w:val="0"/>
      <w:marRight w:val="0"/>
      <w:marTop w:val="0"/>
      <w:marBottom w:val="0"/>
      <w:divBdr>
        <w:top w:val="none" w:sz="0" w:space="0" w:color="auto"/>
        <w:left w:val="none" w:sz="0" w:space="0" w:color="auto"/>
        <w:bottom w:val="none" w:sz="0" w:space="0" w:color="auto"/>
        <w:right w:val="none" w:sz="0" w:space="0" w:color="auto"/>
      </w:divBdr>
      <w:divsChild>
        <w:div w:id="1248071624">
          <w:marLeft w:val="0"/>
          <w:marRight w:val="0"/>
          <w:marTop w:val="0"/>
          <w:marBottom w:val="0"/>
          <w:divBdr>
            <w:top w:val="none" w:sz="0" w:space="0" w:color="auto"/>
            <w:left w:val="none" w:sz="0" w:space="0" w:color="auto"/>
            <w:bottom w:val="none" w:sz="0" w:space="0" w:color="auto"/>
            <w:right w:val="none" w:sz="0" w:space="0" w:color="auto"/>
          </w:divBdr>
        </w:div>
        <w:div w:id="1885486632">
          <w:marLeft w:val="0"/>
          <w:marRight w:val="0"/>
          <w:marTop w:val="0"/>
          <w:marBottom w:val="0"/>
          <w:divBdr>
            <w:top w:val="none" w:sz="0" w:space="0" w:color="auto"/>
            <w:left w:val="none" w:sz="0" w:space="0" w:color="auto"/>
            <w:bottom w:val="none" w:sz="0" w:space="0" w:color="auto"/>
            <w:right w:val="none" w:sz="0" w:space="0" w:color="auto"/>
          </w:divBdr>
        </w:div>
        <w:div w:id="710112924">
          <w:marLeft w:val="0"/>
          <w:marRight w:val="0"/>
          <w:marTop w:val="0"/>
          <w:marBottom w:val="0"/>
          <w:divBdr>
            <w:top w:val="none" w:sz="0" w:space="0" w:color="auto"/>
            <w:left w:val="none" w:sz="0" w:space="0" w:color="auto"/>
            <w:bottom w:val="none" w:sz="0" w:space="0" w:color="auto"/>
            <w:right w:val="none" w:sz="0" w:space="0" w:color="auto"/>
          </w:divBdr>
        </w:div>
        <w:div w:id="1674410460">
          <w:marLeft w:val="0"/>
          <w:marRight w:val="0"/>
          <w:marTop w:val="0"/>
          <w:marBottom w:val="0"/>
          <w:divBdr>
            <w:top w:val="none" w:sz="0" w:space="0" w:color="auto"/>
            <w:left w:val="none" w:sz="0" w:space="0" w:color="auto"/>
            <w:bottom w:val="none" w:sz="0" w:space="0" w:color="auto"/>
            <w:right w:val="none" w:sz="0" w:space="0" w:color="auto"/>
          </w:divBdr>
        </w:div>
        <w:div w:id="240263141">
          <w:marLeft w:val="0"/>
          <w:marRight w:val="0"/>
          <w:marTop w:val="0"/>
          <w:marBottom w:val="0"/>
          <w:divBdr>
            <w:top w:val="none" w:sz="0" w:space="0" w:color="auto"/>
            <w:left w:val="none" w:sz="0" w:space="0" w:color="auto"/>
            <w:bottom w:val="none" w:sz="0" w:space="0" w:color="auto"/>
            <w:right w:val="none" w:sz="0" w:space="0" w:color="auto"/>
          </w:divBdr>
        </w:div>
      </w:divsChild>
    </w:div>
    <w:div w:id="976450200">
      <w:bodyDiv w:val="1"/>
      <w:marLeft w:val="0"/>
      <w:marRight w:val="0"/>
      <w:marTop w:val="0"/>
      <w:marBottom w:val="0"/>
      <w:divBdr>
        <w:top w:val="none" w:sz="0" w:space="0" w:color="auto"/>
        <w:left w:val="none" w:sz="0" w:space="0" w:color="auto"/>
        <w:bottom w:val="none" w:sz="0" w:space="0" w:color="auto"/>
        <w:right w:val="none" w:sz="0" w:space="0" w:color="auto"/>
      </w:divBdr>
      <w:divsChild>
        <w:div w:id="1207714762">
          <w:marLeft w:val="0"/>
          <w:marRight w:val="0"/>
          <w:marTop w:val="0"/>
          <w:marBottom w:val="0"/>
          <w:divBdr>
            <w:top w:val="none" w:sz="0" w:space="0" w:color="auto"/>
            <w:left w:val="none" w:sz="0" w:space="0" w:color="auto"/>
            <w:bottom w:val="none" w:sz="0" w:space="0" w:color="auto"/>
            <w:right w:val="none" w:sz="0" w:space="0" w:color="auto"/>
          </w:divBdr>
        </w:div>
        <w:div w:id="845635886">
          <w:marLeft w:val="0"/>
          <w:marRight w:val="0"/>
          <w:marTop w:val="0"/>
          <w:marBottom w:val="0"/>
          <w:divBdr>
            <w:top w:val="none" w:sz="0" w:space="0" w:color="auto"/>
            <w:left w:val="none" w:sz="0" w:space="0" w:color="auto"/>
            <w:bottom w:val="none" w:sz="0" w:space="0" w:color="auto"/>
            <w:right w:val="none" w:sz="0" w:space="0" w:color="auto"/>
          </w:divBdr>
        </w:div>
      </w:divsChild>
    </w:div>
    <w:div w:id="1227183812">
      <w:bodyDiv w:val="1"/>
      <w:marLeft w:val="0"/>
      <w:marRight w:val="0"/>
      <w:marTop w:val="0"/>
      <w:marBottom w:val="0"/>
      <w:divBdr>
        <w:top w:val="none" w:sz="0" w:space="0" w:color="auto"/>
        <w:left w:val="none" w:sz="0" w:space="0" w:color="auto"/>
        <w:bottom w:val="none" w:sz="0" w:space="0" w:color="auto"/>
        <w:right w:val="none" w:sz="0" w:space="0" w:color="auto"/>
      </w:divBdr>
    </w:div>
    <w:div w:id="1657147418">
      <w:bodyDiv w:val="1"/>
      <w:marLeft w:val="0"/>
      <w:marRight w:val="0"/>
      <w:marTop w:val="0"/>
      <w:marBottom w:val="0"/>
      <w:divBdr>
        <w:top w:val="none" w:sz="0" w:space="0" w:color="auto"/>
        <w:left w:val="none" w:sz="0" w:space="0" w:color="auto"/>
        <w:bottom w:val="none" w:sz="0" w:space="0" w:color="auto"/>
        <w:right w:val="none" w:sz="0" w:space="0" w:color="auto"/>
      </w:divBdr>
      <w:divsChild>
        <w:div w:id="504825141">
          <w:marLeft w:val="0"/>
          <w:marRight w:val="0"/>
          <w:marTop w:val="0"/>
          <w:marBottom w:val="0"/>
          <w:divBdr>
            <w:top w:val="none" w:sz="0" w:space="0" w:color="auto"/>
            <w:left w:val="none" w:sz="0" w:space="0" w:color="auto"/>
            <w:bottom w:val="none" w:sz="0" w:space="0" w:color="auto"/>
            <w:right w:val="none" w:sz="0" w:space="0" w:color="auto"/>
          </w:divBdr>
        </w:div>
        <w:div w:id="1443770030">
          <w:marLeft w:val="0"/>
          <w:marRight w:val="0"/>
          <w:marTop w:val="0"/>
          <w:marBottom w:val="0"/>
          <w:divBdr>
            <w:top w:val="none" w:sz="0" w:space="0" w:color="auto"/>
            <w:left w:val="none" w:sz="0" w:space="0" w:color="auto"/>
            <w:bottom w:val="none" w:sz="0" w:space="0" w:color="auto"/>
            <w:right w:val="none" w:sz="0" w:space="0" w:color="auto"/>
          </w:divBdr>
        </w:div>
      </w:divsChild>
    </w:div>
    <w:div w:id="1668435397">
      <w:bodyDiv w:val="1"/>
      <w:marLeft w:val="0"/>
      <w:marRight w:val="0"/>
      <w:marTop w:val="0"/>
      <w:marBottom w:val="0"/>
      <w:divBdr>
        <w:top w:val="none" w:sz="0" w:space="0" w:color="auto"/>
        <w:left w:val="none" w:sz="0" w:space="0" w:color="auto"/>
        <w:bottom w:val="none" w:sz="0" w:space="0" w:color="auto"/>
        <w:right w:val="none" w:sz="0" w:space="0" w:color="auto"/>
      </w:divBdr>
    </w:div>
    <w:div w:id="1735082886">
      <w:bodyDiv w:val="1"/>
      <w:marLeft w:val="0"/>
      <w:marRight w:val="0"/>
      <w:marTop w:val="0"/>
      <w:marBottom w:val="0"/>
      <w:divBdr>
        <w:top w:val="none" w:sz="0" w:space="0" w:color="auto"/>
        <w:left w:val="none" w:sz="0" w:space="0" w:color="auto"/>
        <w:bottom w:val="none" w:sz="0" w:space="0" w:color="auto"/>
        <w:right w:val="none" w:sz="0" w:space="0" w:color="auto"/>
      </w:divBdr>
      <w:divsChild>
        <w:div w:id="545682549">
          <w:marLeft w:val="0"/>
          <w:marRight w:val="0"/>
          <w:marTop w:val="0"/>
          <w:marBottom w:val="0"/>
          <w:divBdr>
            <w:top w:val="none" w:sz="0" w:space="0" w:color="auto"/>
            <w:left w:val="none" w:sz="0" w:space="0" w:color="auto"/>
            <w:bottom w:val="none" w:sz="0" w:space="0" w:color="auto"/>
            <w:right w:val="none" w:sz="0" w:space="0" w:color="auto"/>
          </w:divBdr>
        </w:div>
      </w:divsChild>
    </w:div>
    <w:div w:id="1975137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961D6-1AA3-4F29-963B-8AB6C8084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scholar</dc:creator>
  <cp:lastModifiedBy>Windows User</cp:lastModifiedBy>
  <cp:revision>2</cp:revision>
  <dcterms:created xsi:type="dcterms:W3CDTF">2020-04-12T15:53:00Z</dcterms:created>
  <dcterms:modified xsi:type="dcterms:W3CDTF">2020-04-12T15:53:00Z</dcterms:modified>
</cp:coreProperties>
</file>